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5C" w:rsidRPr="0016295C" w:rsidRDefault="002162BE" w:rsidP="0016295C">
      <w:pPr>
        <w:jc w:val="both"/>
        <w:rPr>
          <w:lang w:val="en-US"/>
        </w:rPr>
      </w:pPr>
      <w:r>
        <w:rPr>
          <w:lang w:val="en-US"/>
        </w:rPr>
        <w:t xml:space="preserve">No: </w:t>
      </w:r>
      <w:r w:rsidR="0016295C">
        <w:rPr>
          <w:lang w:val="en-US"/>
        </w:rPr>
        <w:t>GDCA/2022/Notif/630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Date: </w:t>
      </w:r>
      <w:r w:rsidR="0016295C">
        <w:rPr>
          <w:lang w:val="en-US"/>
        </w:rPr>
        <w:t>16-06-2022</w:t>
      </w:r>
    </w:p>
    <w:p w:rsidR="0016295C" w:rsidRPr="0016295C" w:rsidRDefault="0016295C" w:rsidP="0016295C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16295C">
        <w:rPr>
          <w:rFonts w:asciiTheme="majorBidi" w:hAnsiTheme="majorBidi" w:cstheme="majorBidi"/>
          <w:b/>
          <w:bCs/>
          <w:sz w:val="28"/>
          <w:szCs w:val="28"/>
          <w:lang w:val="en-US"/>
        </w:rPr>
        <w:t>Notice</w:t>
      </w:r>
    </w:p>
    <w:p w:rsidR="004215C0" w:rsidRDefault="00A25BC0" w:rsidP="001623EE">
      <w:pPr>
        <w:jc w:val="both"/>
        <w:rPr>
          <w:lang w:val="en-US"/>
        </w:rPr>
      </w:pPr>
      <w:r w:rsidRPr="002162BE">
        <w:rPr>
          <w:sz w:val="24"/>
          <w:szCs w:val="24"/>
          <w:lang w:val="en-US"/>
        </w:rPr>
        <w:t xml:space="preserve">Pursuant to the University of Kashmir Admission Notification under NEP, 2020 No. </w:t>
      </w:r>
      <w:r w:rsidR="00AD051D" w:rsidRPr="002162BE">
        <w:rPr>
          <w:sz w:val="24"/>
          <w:szCs w:val="24"/>
          <w:lang w:val="en-US"/>
        </w:rPr>
        <w:t>F (</w:t>
      </w:r>
      <w:r w:rsidRPr="002162BE">
        <w:rPr>
          <w:sz w:val="24"/>
          <w:szCs w:val="24"/>
          <w:lang w:val="en-US"/>
        </w:rPr>
        <w:t>Admission-NT-BG 1</w:t>
      </w:r>
      <w:r w:rsidRPr="002162BE">
        <w:rPr>
          <w:sz w:val="24"/>
          <w:szCs w:val="24"/>
          <w:vertAlign w:val="superscript"/>
          <w:lang w:val="en-US"/>
        </w:rPr>
        <w:t>st</w:t>
      </w:r>
      <w:r w:rsidRPr="002162BE">
        <w:rPr>
          <w:sz w:val="24"/>
          <w:szCs w:val="24"/>
          <w:lang w:val="en-US"/>
        </w:rPr>
        <w:t>- 2</w:t>
      </w:r>
      <w:r w:rsidRPr="002162BE">
        <w:rPr>
          <w:sz w:val="24"/>
          <w:szCs w:val="24"/>
          <w:vertAlign w:val="superscript"/>
          <w:lang w:val="en-US"/>
        </w:rPr>
        <w:t>nd</w:t>
      </w:r>
      <w:r w:rsidRPr="002162BE">
        <w:rPr>
          <w:sz w:val="24"/>
          <w:szCs w:val="24"/>
          <w:lang w:val="en-US"/>
        </w:rPr>
        <w:t xml:space="preserve"> semester) Reg/KU/2022, dated 13-06-2022, this </w:t>
      </w:r>
      <w:r w:rsidR="00AD051D" w:rsidRPr="002162BE">
        <w:rPr>
          <w:sz w:val="24"/>
          <w:szCs w:val="24"/>
          <w:lang w:val="en-US"/>
        </w:rPr>
        <w:t>is for</w:t>
      </w:r>
      <w:r w:rsidR="004215C0" w:rsidRPr="002162BE">
        <w:rPr>
          <w:sz w:val="24"/>
          <w:szCs w:val="24"/>
          <w:lang w:val="en-US"/>
        </w:rPr>
        <w:t xml:space="preserve"> the information of all candidates </w:t>
      </w:r>
      <w:r w:rsidR="00134D11" w:rsidRPr="002162BE">
        <w:rPr>
          <w:sz w:val="24"/>
          <w:szCs w:val="24"/>
          <w:lang w:val="en-US"/>
        </w:rPr>
        <w:t xml:space="preserve">desirous </w:t>
      </w:r>
      <w:r w:rsidR="00134D11">
        <w:rPr>
          <w:sz w:val="24"/>
          <w:szCs w:val="24"/>
          <w:lang w:val="en-US"/>
        </w:rPr>
        <w:t>to seek</w:t>
      </w:r>
      <w:r w:rsidR="004215C0" w:rsidRPr="002162BE">
        <w:rPr>
          <w:sz w:val="24"/>
          <w:szCs w:val="24"/>
          <w:lang w:val="en-US"/>
        </w:rPr>
        <w:t xml:space="preserve"> admission in this college </w:t>
      </w:r>
      <w:r w:rsidR="00AD051D">
        <w:rPr>
          <w:sz w:val="24"/>
          <w:szCs w:val="24"/>
          <w:lang w:val="en-US"/>
        </w:rPr>
        <w:t>that they have to</w:t>
      </w:r>
      <w:r w:rsidR="004215C0" w:rsidRPr="002162BE">
        <w:rPr>
          <w:sz w:val="24"/>
          <w:szCs w:val="24"/>
          <w:lang w:val="en-US"/>
        </w:rPr>
        <w:t xml:space="preserve"> register themselves for the course of their choice among the below mentioned courses. Candidates must have passed their 10+2 examination with 45% Marks in General category &amp; 40 % marks for reserved categories from BOSE Kashmir or any other recognized board</w:t>
      </w:r>
      <w:r w:rsidRPr="002162BE">
        <w:rPr>
          <w:sz w:val="24"/>
          <w:szCs w:val="24"/>
          <w:lang w:val="en-US"/>
        </w:rPr>
        <w:t xml:space="preserve">. The admissions will be made under </w:t>
      </w:r>
      <w:r w:rsidRPr="002162BE">
        <w:rPr>
          <w:sz w:val="24"/>
          <w:szCs w:val="24"/>
          <w:lang w:val="en-US"/>
        </w:rPr>
        <w:t>National Educational Policy 2020 (NEP-2020)</w:t>
      </w:r>
      <w:r w:rsidRPr="002162BE">
        <w:rPr>
          <w:sz w:val="24"/>
          <w:szCs w:val="24"/>
          <w:lang w:val="en-US"/>
        </w:rPr>
        <w:t>. Students have to register for pre-registration via Google Forms that shall be available on the college website</w:t>
      </w:r>
      <w:r>
        <w:rPr>
          <w:lang w:val="en-US"/>
        </w:rPr>
        <w:t xml:space="preserve">. </w:t>
      </w:r>
      <w:r w:rsidR="00134D11">
        <w:rPr>
          <w:lang w:val="en-US"/>
        </w:rPr>
        <w:t xml:space="preserve">Further, students have to make a choice of one major subject </w:t>
      </w:r>
      <w:r w:rsidR="001623EE">
        <w:rPr>
          <w:lang w:val="en-US"/>
        </w:rPr>
        <w:t>from the subjects given below.</w:t>
      </w:r>
    </w:p>
    <w:tbl>
      <w:tblPr>
        <w:tblStyle w:val="TableGrid"/>
        <w:tblW w:w="16675" w:type="dxa"/>
        <w:tblLook w:val="04A0" w:firstRow="1" w:lastRow="0" w:firstColumn="1" w:lastColumn="0" w:noHBand="0" w:noVBand="1"/>
      </w:tblPr>
      <w:tblGrid>
        <w:gridCol w:w="1809"/>
        <w:gridCol w:w="7433"/>
        <w:gridCol w:w="7433"/>
      </w:tblGrid>
      <w:tr w:rsidR="00A25BC0" w:rsidTr="00AD051D">
        <w:trPr>
          <w:gridAfter w:val="1"/>
          <w:wAfter w:w="7433" w:type="dxa"/>
        </w:trPr>
        <w:tc>
          <w:tcPr>
            <w:tcW w:w="1809" w:type="dxa"/>
            <w:vAlign w:val="center"/>
          </w:tcPr>
          <w:p w:rsidR="00A25BC0" w:rsidRPr="002162BE" w:rsidRDefault="00A25BC0" w:rsidP="002162BE">
            <w:pPr>
              <w:jc w:val="center"/>
              <w:rPr>
                <w:sz w:val="20"/>
                <w:szCs w:val="20"/>
                <w:lang w:val="en-US"/>
              </w:rPr>
            </w:pPr>
            <w:r w:rsidRPr="002162BE">
              <w:rPr>
                <w:sz w:val="20"/>
                <w:szCs w:val="20"/>
                <w:lang w:val="en-US"/>
              </w:rPr>
              <w:t>Serial No.</w:t>
            </w:r>
          </w:p>
        </w:tc>
        <w:tc>
          <w:tcPr>
            <w:tcW w:w="7433" w:type="dxa"/>
            <w:vAlign w:val="center"/>
          </w:tcPr>
          <w:p w:rsidR="00A25BC0" w:rsidRPr="00AD051D" w:rsidRDefault="002162BE" w:rsidP="002162B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D051D">
              <w:rPr>
                <w:b/>
                <w:bCs/>
                <w:sz w:val="20"/>
                <w:szCs w:val="20"/>
                <w:lang w:val="en-US"/>
              </w:rPr>
              <w:t>S</w:t>
            </w:r>
            <w:r w:rsidR="00A25BC0" w:rsidRPr="00AD051D">
              <w:rPr>
                <w:b/>
                <w:bCs/>
                <w:sz w:val="20"/>
                <w:szCs w:val="20"/>
                <w:lang w:val="en-US"/>
              </w:rPr>
              <w:t>ubject</w:t>
            </w:r>
          </w:p>
        </w:tc>
      </w:tr>
      <w:tr w:rsidR="00A25BC0" w:rsidTr="00AD051D">
        <w:trPr>
          <w:gridAfter w:val="1"/>
          <w:wAfter w:w="7433" w:type="dxa"/>
        </w:trPr>
        <w:tc>
          <w:tcPr>
            <w:tcW w:w="1809" w:type="dxa"/>
            <w:vAlign w:val="center"/>
          </w:tcPr>
          <w:p w:rsidR="00A25BC0" w:rsidRDefault="00A25BC0" w:rsidP="002162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7433" w:type="dxa"/>
            <w:vAlign w:val="center"/>
          </w:tcPr>
          <w:p w:rsidR="00A25BC0" w:rsidRPr="002162BE" w:rsidRDefault="00A25BC0" w:rsidP="002162BE">
            <w:pPr>
              <w:jc w:val="center"/>
              <w:rPr>
                <w:b/>
                <w:bCs/>
                <w:lang w:val="en-US"/>
              </w:rPr>
            </w:pPr>
            <w:r w:rsidRPr="002162BE">
              <w:rPr>
                <w:b/>
                <w:bCs/>
                <w:lang w:val="en-US"/>
              </w:rPr>
              <w:t>Education</w:t>
            </w:r>
          </w:p>
        </w:tc>
      </w:tr>
      <w:tr w:rsidR="00A25BC0" w:rsidTr="00AD051D">
        <w:trPr>
          <w:gridAfter w:val="1"/>
          <w:wAfter w:w="7433" w:type="dxa"/>
        </w:trPr>
        <w:tc>
          <w:tcPr>
            <w:tcW w:w="1809" w:type="dxa"/>
            <w:vAlign w:val="center"/>
          </w:tcPr>
          <w:p w:rsidR="00A25BC0" w:rsidRDefault="00A25BC0" w:rsidP="002162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7433" w:type="dxa"/>
            <w:vAlign w:val="center"/>
          </w:tcPr>
          <w:p w:rsidR="00A25BC0" w:rsidRPr="002162BE" w:rsidRDefault="00A25BC0" w:rsidP="002162BE">
            <w:pPr>
              <w:jc w:val="center"/>
              <w:rPr>
                <w:b/>
                <w:bCs/>
                <w:lang w:val="en-US"/>
              </w:rPr>
            </w:pPr>
            <w:r w:rsidRPr="002162BE">
              <w:rPr>
                <w:b/>
                <w:bCs/>
                <w:lang w:val="en-US"/>
              </w:rPr>
              <w:t>Sociology</w:t>
            </w:r>
          </w:p>
        </w:tc>
      </w:tr>
      <w:tr w:rsidR="00A25BC0" w:rsidTr="00AD051D">
        <w:trPr>
          <w:gridAfter w:val="1"/>
          <w:wAfter w:w="7433" w:type="dxa"/>
        </w:trPr>
        <w:tc>
          <w:tcPr>
            <w:tcW w:w="1809" w:type="dxa"/>
            <w:vAlign w:val="center"/>
          </w:tcPr>
          <w:p w:rsidR="00A25BC0" w:rsidRDefault="00A25BC0" w:rsidP="002162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7433" w:type="dxa"/>
            <w:vAlign w:val="center"/>
          </w:tcPr>
          <w:p w:rsidR="00A25BC0" w:rsidRPr="002162BE" w:rsidRDefault="002162BE" w:rsidP="002162BE">
            <w:pPr>
              <w:jc w:val="center"/>
              <w:rPr>
                <w:b/>
                <w:bCs/>
                <w:lang w:val="en-US"/>
              </w:rPr>
            </w:pPr>
            <w:r w:rsidRPr="002162BE">
              <w:rPr>
                <w:b/>
                <w:bCs/>
                <w:lang w:val="en-US"/>
              </w:rPr>
              <w:t>Political Science</w:t>
            </w:r>
          </w:p>
        </w:tc>
      </w:tr>
      <w:tr w:rsidR="00AD051D" w:rsidTr="00AD051D">
        <w:tc>
          <w:tcPr>
            <w:tcW w:w="1809" w:type="dxa"/>
            <w:vAlign w:val="center"/>
          </w:tcPr>
          <w:p w:rsidR="00AD051D" w:rsidRDefault="00AD051D" w:rsidP="002162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433" w:type="dxa"/>
            <w:vAlign w:val="center"/>
          </w:tcPr>
          <w:p w:rsidR="00AD051D" w:rsidRPr="00AD051D" w:rsidRDefault="00AD051D" w:rsidP="00681DD6">
            <w:pPr>
              <w:jc w:val="center"/>
              <w:rPr>
                <w:b/>
                <w:bCs/>
                <w:lang w:val="en-US"/>
              </w:rPr>
            </w:pPr>
            <w:r w:rsidRPr="00AD051D">
              <w:rPr>
                <w:b/>
                <w:bCs/>
                <w:lang w:val="en-US"/>
              </w:rPr>
              <w:t xml:space="preserve">Urdu </w:t>
            </w:r>
          </w:p>
        </w:tc>
        <w:tc>
          <w:tcPr>
            <w:tcW w:w="7433" w:type="dxa"/>
            <w:vAlign w:val="center"/>
          </w:tcPr>
          <w:p w:rsidR="00AD051D" w:rsidRPr="002162BE" w:rsidRDefault="00AD051D" w:rsidP="00681DD6">
            <w:pPr>
              <w:jc w:val="center"/>
              <w:rPr>
                <w:b/>
                <w:bCs/>
                <w:lang w:val="en-US"/>
              </w:rPr>
            </w:pPr>
            <w:r w:rsidRPr="002162BE">
              <w:rPr>
                <w:b/>
                <w:bCs/>
                <w:lang w:val="en-US"/>
              </w:rPr>
              <w:t>English Literature</w:t>
            </w:r>
            <w:r>
              <w:rPr>
                <w:b/>
                <w:bCs/>
                <w:lang w:val="en-US"/>
              </w:rPr>
              <w:t xml:space="preserve"> </w:t>
            </w:r>
          </w:p>
        </w:tc>
      </w:tr>
      <w:tr w:rsidR="00AD051D" w:rsidTr="00AD051D">
        <w:trPr>
          <w:gridAfter w:val="1"/>
          <w:wAfter w:w="7433" w:type="dxa"/>
        </w:trPr>
        <w:tc>
          <w:tcPr>
            <w:tcW w:w="1809" w:type="dxa"/>
            <w:vAlign w:val="center"/>
          </w:tcPr>
          <w:p w:rsidR="00AD051D" w:rsidRDefault="00AD051D" w:rsidP="002162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433" w:type="dxa"/>
            <w:vAlign w:val="center"/>
          </w:tcPr>
          <w:p w:rsidR="00AD051D" w:rsidRPr="002162BE" w:rsidRDefault="00AD051D" w:rsidP="00AD051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English Literature</w:t>
            </w:r>
          </w:p>
        </w:tc>
      </w:tr>
    </w:tbl>
    <w:p w:rsidR="002162BE" w:rsidRDefault="002162BE" w:rsidP="00A25BC0">
      <w:pPr>
        <w:jc w:val="both"/>
        <w:rPr>
          <w:lang w:val="en-US"/>
        </w:rPr>
      </w:pPr>
    </w:p>
    <w:p w:rsidR="00B26676" w:rsidRDefault="002162BE" w:rsidP="00A25BC0">
      <w:pPr>
        <w:jc w:val="both"/>
        <w:rPr>
          <w:lang w:val="en-US"/>
        </w:rPr>
      </w:pPr>
      <w:r>
        <w:rPr>
          <w:lang w:val="en-US"/>
        </w:rPr>
        <w:t xml:space="preserve">Note: All the admissions would be strictly done as per merit or Entrance Test whichever is convenient. </w:t>
      </w:r>
      <w:r w:rsidR="0016295C">
        <w:rPr>
          <w:lang w:val="en-US"/>
        </w:rPr>
        <w:t>The last date for pre-registration is 25-06-2022.</w:t>
      </w:r>
      <w:r w:rsidR="00B26676">
        <w:rPr>
          <w:lang w:val="en-US"/>
        </w:rPr>
        <w:t xml:space="preserve"> </w:t>
      </w:r>
    </w:p>
    <w:p w:rsidR="002162BE" w:rsidRDefault="00B26676" w:rsidP="00B26676">
      <w:pPr>
        <w:jc w:val="both"/>
        <w:rPr>
          <w:lang w:val="en-US"/>
        </w:rPr>
      </w:pPr>
      <w:r>
        <w:rPr>
          <w:lang w:val="en-US"/>
        </w:rPr>
        <w:t xml:space="preserve"> </w:t>
      </w:r>
      <w:hyperlink r:id="rId7" w:history="1">
        <w:r w:rsidRPr="00703876">
          <w:rPr>
            <w:rStyle w:val="Hyperlink"/>
            <w:lang w:val="en-US"/>
          </w:rPr>
          <w:t>https://docs.google.com/forms/d/e/1FAIpQLSdZCiD</w:t>
        </w:r>
        <w:bookmarkStart w:id="0" w:name="_GoBack"/>
        <w:bookmarkEnd w:id="0"/>
        <w:r w:rsidRPr="00703876">
          <w:rPr>
            <w:rStyle w:val="Hyperlink"/>
            <w:lang w:val="en-US"/>
          </w:rPr>
          <w:t>m</w:t>
        </w:r>
        <w:r w:rsidRPr="00703876">
          <w:rPr>
            <w:rStyle w:val="Hyperlink"/>
            <w:lang w:val="en-US"/>
          </w:rPr>
          <w:t>NPPLGidThCTC8wVs7Y_V7BEhp8C3g3i6MjHGxivyGg/viewform?vc=0&amp;c=0&amp;w=1&amp;flr=0</w:t>
        </w:r>
      </w:hyperlink>
      <w:r w:rsidR="0016295C">
        <w:rPr>
          <w:lang w:val="en-US"/>
        </w:rPr>
        <w:t xml:space="preserve"> </w:t>
      </w:r>
    </w:p>
    <w:p w:rsidR="007E649E" w:rsidRDefault="007E649E" w:rsidP="002162BE">
      <w:pPr>
        <w:spacing w:after="0"/>
        <w:jc w:val="center"/>
        <w:rPr>
          <w:lang w:val="en-US"/>
        </w:rPr>
      </w:pPr>
    </w:p>
    <w:p w:rsidR="007E649E" w:rsidRDefault="007E649E" w:rsidP="002162BE">
      <w:pPr>
        <w:spacing w:after="0"/>
        <w:jc w:val="center"/>
        <w:rPr>
          <w:lang w:val="en-US"/>
        </w:rPr>
      </w:pPr>
    </w:p>
    <w:p w:rsidR="002162BE" w:rsidRDefault="002162BE" w:rsidP="00B26676">
      <w:pPr>
        <w:spacing w:after="0"/>
        <w:jc w:val="center"/>
        <w:rPr>
          <w:lang w:val="en-US"/>
        </w:rPr>
      </w:pPr>
      <w:r>
        <w:rPr>
          <w:lang w:val="en-US"/>
        </w:rPr>
        <w:t xml:space="preserve">Convener </w:t>
      </w:r>
      <w:r w:rsidR="0016295C">
        <w:rPr>
          <w:lang w:val="en-US"/>
        </w:rPr>
        <w:t>A</w:t>
      </w:r>
      <w:r w:rsidR="00AD051D">
        <w:rPr>
          <w:lang w:val="en-US"/>
        </w:rPr>
        <w:t xml:space="preserve">dmissions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sectPr w:rsidR="002162B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45B" w:rsidRDefault="002C445B" w:rsidP="00A25BC0">
      <w:pPr>
        <w:spacing w:after="0" w:line="240" w:lineRule="auto"/>
      </w:pPr>
      <w:r>
        <w:separator/>
      </w:r>
    </w:p>
  </w:endnote>
  <w:endnote w:type="continuationSeparator" w:id="0">
    <w:p w:rsidR="002C445B" w:rsidRDefault="002C445B" w:rsidP="00A25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45B" w:rsidRDefault="002C445B" w:rsidP="00A25BC0">
      <w:pPr>
        <w:spacing w:after="0" w:line="240" w:lineRule="auto"/>
      </w:pPr>
      <w:r>
        <w:separator/>
      </w:r>
    </w:p>
  </w:footnote>
  <w:footnote w:type="continuationSeparator" w:id="0">
    <w:p w:rsidR="002C445B" w:rsidRDefault="002C445B" w:rsidP="00A25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BC0" w:rsidRDefault="00A25BC0" w:rsidP="00A25BC0">
    <w:pPr>
      <w:keepNext/>
      <w:keepLines/>
      <w:tabs>
        <w:tab w:val="left" w:pos="5775"/>
      </w:tabs>
      <w:spacing w:after="0" w:line="240" w:lineRule="auto"/>
      <w:jc w:val="center"/>
      <w:outlineLvl w:val="1"/>
      <w:rPr>
        <w:rFonts w:ascii="Monotype Corsiva" w:eastAsiaTheme="minorEastAsia" w:hAnsi="Monotype Corsiva" w:cs="Times New Roman"/>
        <w:b/>
        <w:bCs/>
        <w:color w:val="C00000"/>
        <w:sz w:val="32"/>
        <w:szCs w:val="40"/>
        <w:lang w:val="en-GB" w:eastAsia="en-GB"/>
      </w:rPr>
    </w:pPr>
    <w:r w:rsidRPr="00330A37">
      <w:rPr>
        <w:noProof/>
        <w:sz w:val="18"/>
        <w:lang w:eastAsia="en-IN"/>
      </w:rPr>
      <w:drawing>
        <wp:anchor distT="0" distB="0" distL="114300" distR="114300" simplePos="0" relativeHeight="251659264" behindDoc="0" locked="0" layoutInCell="1" allowOverlap="1" wp14:anchorId="5014C4A5" wp14:editId="47C8C888">
          <wp:simplePos x="0" y="0"/>
          <wp:positionH relativeFrom="column">
            <wp:posOffset>-369570</wp:posOffset>
          </wp:positionH>
          <wp:positionV relativeFrom="paragraph">
            <wp:posOffset>-105410</wp:posOffset>
          </wp:positionV>
          <wp:extent cx="687705" cy="568325"/>
          <wp:effectExtent l="0" t="0" r="0" b="3175"/>
          <wp:wrapTopAndBottom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330A37">
      <w:rPr>
        <w:rFonts w:ascii="Monotype Corsiva" w:eastAsiaTheme="minorEastAsia" w:hAnsi="Monotype Corsiva" w:cs="Times New Roman"/>
        <w:b/>
        <w:color w:val="C00000"/>
        <w:sz w:val="32"/>
        <w:szCs w:val="40"/>
        <w:lang w:val="en-GB" w:eastAsia="en-GB"/>
      </w:rPr>
      <w:t>Office of the Principal</w:t>
    </w:r>
    <w:r w:rsidRPr="00330A37">
      <w:rPr>
        <w:rFonts w:ascii="Monotype Corsiva" w:eastAsiaTheme="minorEastAsia" w:hAnsi="Monotype Corsiva" w:cs="Times New Roman"/>
        <w:b/>
        <w:bCs/>
        <w:color w:val="C00000"/>
        <w:sz w:val="32"/>
        <w:szCs w:val="40"/>
        <w:lang w:val="en-GB" w:eastAsia="en-GB"/>
      </w:rPr>
      <w:t xml:space="preserve"> </w:t>
    </w:r>
  </w:p>
  <w:p w:rsidR="00A25BC0" w:rsidRPr="00330A37" w:rsidRDefault="00A25BC0" w:rsidP="00A25BC0">
    <w:pPr>
      <w:keepNext/>
      <w:keepLines/>
      <w:tabs>
        <w:tab w:val="left" w:pos="5775"/>
      </w:tabs>
      <w:spacing w:after="0" w:line="240" w:lineRule="auto"/>
      <w:jc w:val="center"/>
      <w:outlineLvl w:val="1"/>
      <w:rPr>
        <w:rFonts w:ascii="Monotype Corsiva" w:eastAsiaTheme="minorEastAsia" w:hAnsi="Monotype Corsiva" w:cs="Times New Roman"/>
        <w:b/>
        <w:bCs/>
        <w:color w:val="C00000"/>
        <w:sz w:val="32"/>
        <w:szCs w:val="40"/>
        <w:lang w:val="en-GB" w:eastAsia="en-GB"/>
      </w:rPr>
    </w:pPr>
    <w:r w:rsidRPr="00330A37">
      <w:rPr>
        <w:rFonts w:ascii="Monotype Corsiva" w:eastAsiaTheme="minorEastAsia" w:hAnsi="Monotype Corsiva" w:cs="Times New Roman"/>
        <w:b/>
        <w:bCs/>
        <w:color w:val="C00000"/>
        <w:sz w:val="32"/>
        <w:szCs w:val="40"/>
        <w:lang w:val="en-GB" w:eastAsia="en-GB"/>
      </w:rPr>
      <w:t xml:space="preserve">Govt. Degree College, Ajas </w:t>
    </w:r>
    <w:r w:rsidRPr="00330A37">
      <w:rPr>
        <w:rFonts w:ascii="Monotype Corsiva" w:eastAsiaTheme="minorEastAsia" w:hAnsi="Monotype Corsiva" w:cs="Times New Roman"/>
        <w:b/>
        <w:color w:val="C00000"/>
        <w:sz w:val="32"/>
        <w:szCs w:val="40"/>
        <w:lang w:val="en-GB" w:eastAsia="en-GB"/>
      </w:rPr>
      <w:t xml:space="preserve">Bandipora Kashmir </w:t>
    </w:r>
    <w:r w:rsidRPr="00330A37">
      <w:rPr>
        <w:rFonts w:ascii="Monotype Corsiva" w:eastAsiaTheme="minorEastAsia" w:hAnsi="Monotype Corsiva" w:cs="Times New Roman"/>
        <w:color w:val="C00000"/>
        <w:sz w:val="32"/>
        <w:szCs w:val="40"/>
        <w:lang w:val="en-GB" w:eastAsia="en-GB"/>
      </w:rPr>
      <w:t>- 19350</w:t>
    </w:r>
    <w:r w:rsidRPr="00330A37">
      <w:rPr>
        <w:rFonts w:ascii="Times New Roman" w:eastAsiaTheme="minorEastAsia" w:hAnsi="Times New Roman" w:cs="Times New Roman"/>
        <w:color w:val="C00000"/>
        <w:sz w:val="32"/>
        <w:szCs w:val="40"/>
        <w:lang w:val="en-GB" w:eastAsia="en-GB"/>
      </w:rPr>
      <w:t>2</w:t>
    </w:r>
  </w:p>
  <w:p w:rsidR="00A25BC0" w:rsidRDefault="00A25BC0" w:rsidP="00A25BC0">
    <w:pPr>
      <w:tabs>
        <w:tab w:val="center" w:pos="4513"/>
        <w:tab w:val="right" w:pos="9026"/>
      </w:tabs>
      <w:spacing w:after="0" w:line="240" w:lineRule="auto"/>
      <w:jc w:val="center"/>
      <w:rPr>
        <w:rFonts w:ascii="Times New Roman" w:hAnsi="Times New Roman" w:cs="Times New Roman"/>
        <w:b/>
        <w:sz w:val="44"/>
        <w:szCs w:val="44"/>
      </w:rPr>
    </w:pPr>
    <w:r>
      <w:rPr>
        <w:rFonts w:ascii="Times New Roman" w:hAnsi="Times New Roman" w:cs="Times New Roman"/>
        <w:b/>
        <w:sz w:val="44"/>
        <w:szCs w:val="44"/>
        <w:rtl/>
      </w:rPr>
      <w:t>گورنمنٹ ڈگری کالج اجس بانڈی پورہ</w:t>
    </w:r>
  </w:p>
  <w:p w:rsidR="00A25BC0" w:rsidRPr="00330A37" w:rsidRDefault="00A25BC0" w:rsidP="00A25BC0">
    <w:pPr>
      <w:tabs>
        <w:tab w:val="center" w:pos="4513"/>
        <w:tab w:val="right" w:pos="9026"/>
      </w:tabs>
      <w:spacing w:after="0" w:line="240" w:lineRule="auto"/>
      <w:jc w:val="center"/>
      <w:rPr>
        <w:sz w:val="18"/>
      </w:rPr>
    </w:pPr>
    <w:proofErr w:type="gramStart"/>
    <w:r w:rsidRPr="00330A37">
      <w:rPr>
        <w:rFonts w:ascii="Times New Roman" w:hAnsi="Times New Roman" w:cs="Times New Roman"/>
        <w:b/>
        <w:color w:val="0070C0"/>
        <w:sz w:val="14"/>
        <w:szCs w:val="18"/>
      </w:rPr>
      <w:t>PhoneNo.94190</w:t>
    </w:r>
    <w:r>
      <w:rPr>
        <w:rFonts w:ascii="Times New Roman" w:hAnsi="Times New Roman" w:cs="Times New Roman"/>
        <w:b/>
        <w:color w:val="0070C0"/>
        <w:sz w:val="14"/>
        <w:szCs w:val="18"/>
      </w:rPr>
      <w:t>27493</w:t>
    </w:r>
    <w:r w:rsidRPr="00330A37">
      <w:rPr>
        <w:rFonts w:ascii="Times New Roman" w:hAnsi="Times New Roman" w:cs="Times New Roman"/>
        <w:b/>
        <w:color w:val="0070C0"/>
        <w:sz w:val="14"/>
        <w:szCs w:val="18"/>
      </w:rPr>
      <w:t xml:space="preserve">  Email</w:t>
    </w:r>
    <w:proofErr w:type="gramEnd"/>
    <w:r w:rsidRPr="00330A37">
      <w:rPr>
        <w:rFonts w:ascii="Times New Roman" w:hAnsi="Times New Roman" w:cs="Times New Roman"/>
        <w:b/>
        <w:color w:val="0070C0"/>
        <w:sz w:val="14"/>
        <w:szCs w:val="18"/>
      </w:rPr>
      <w:t xml:space="preserve"> ID </w:t>
    </w:r>
    <w:hyperlink r:id="rId2" w:history="1">
      <w:r w:rsidRPr="00330A37">
        <w:rPr>
          <w:rStyle w:val="Hyperlink"/>
          <w:rFonts w:ascii="Times New Roman" w:hAnsi="Times New Roman" w:cs="Times New Roman"/>
          <w:b/>
          <w:color w:val="0070C0"/>
          <w:sz w:val="14"/>
          <w:szCs w:val="18"/>
          <w:u w:val="none"/>
        </w:rPr>
        <w:t>principalgdcajas@gmail.com</w:t>
      </w:r>
    </w:hyperlink>
  </w:p>
  <w:p w:rsidR="00A25BC0" w:rsidRDefault="00A25B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5C0"/>
    <w:rsid w:val="000244AB"/>
    <w:rsid w:val="00134D11"/>
    <w:rsid w:val="001623EE"/>
    <w:rsid w:val="0016295C"/>
    <w:rsid w:val="002162BE"/>
    <w:rsid w:val="002C445B"/>
    <w:rsid w:val="004215C0"/>
    <w:rsid w:val="007E649E"/>
    <w:rsid w:val="00A25BC0"/>
    <w:rsid w:val="00AD051D"/>
    <w:rsid w:val="00B2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B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BC0"/>
  </w:style>
  <w:style w:type="paragraph" w:styleId="Footer">
    <w:name w:val="footer"/>
    <w:basedOn w:val="Normal"/>
    <w:link w:val="FooterChar"/>
    <w:uiPriority w:val="99"/>
    <w:unhideWhenUsed/>
    <w:rsid w:val="00A25B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BC0"/>
  </w:style>
  <w:style w:type="character" w:styleId="Hyperlink">
    <w:name w:val="Hyperlink"/>
    <w:basedOn w:val="DefaultParagraphFont"/>
    <w:uiPriority w:val="99"/>
    <w:unhideWhenUsed/>
    <w:rsid w:val="00A25BC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25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B2667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B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BC0"/>
  </w:style>
  <w:style w:type="paragraph" w:styleId="Footer">
    <w:name w:val="footer"/>
    <w:basedOn w:val="Normal"/>
    <w:link w:val="FooterChar"/>
    <w:uiPriority w:val="99"/>
    <w:unhideWhenUsed/>
    <w:rsid w:val="00A25B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BC0"/>
  </w:style>
  <w:style w:type="character" w:styleId="Hyperlink">
    <w:name w:val="Hyperlink"/>
    <w:basedOn w:val="DefaultParagraphFont"/>
    <w:uiPriority w:val="99"/>
    <w:unhideWhenUsed/>
    <w:rsid w:val="00A25BC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25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B266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dZCiDmNPPLGidThCTC8wVs7Y_V7BEhp8C3g3i6MjHGxivyGg/viewform?vc=0&amp;c=0&amp;w=1&amp;flr=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ncipalgdcajas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2022-06-17T06:35:00Z</cp:lastPrinted>
  <dcterms:created xsi:type="dcterms:W3CDTF">2022-06-17T05:13:00Z</dcterms:created>
  <dcterms:modified xsi:type="dcterms:W3CDTF">2022-06-17T06:43:00Z</dcterms:modified>
</cp:coreProperties>
</file>